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Rules of tax law do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include Revenue Rulings and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tax professional need not worry about the relative weight of authority within the various tax law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In recent years, Congress has been relatively successful in simplifying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should always minimize their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codification of the tax law occurred in 1954.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This Internal Revenue Code section citation is incorrect: § 212(1).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D refers to the “Corporate Distributions and Adjustments” section of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In general, Regulations are issued immediately after a statute is enacted.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Temporary Regulations are only published in the </w:t>
            </w:r>
            <w:r>
              <w:rPr>
                <w:rStyle w:val="DefaultParagraphFont"/>
                <w:rFonts w:ascii="Times New Roman" w:eastAsia="Times New Roman" w:hAnsi="Times New Roman" w:cs="Times New Roman"/>
                <w:b w:val="0"/>
                <w:bCs w:val="0"/>
                <w:i/>
                <w:iCs/>
                <w:smallCaps w:val="0"/>
                <w:color w:val="000000"/>
                <w:sz w:val="22"/>
                <w:szCs w:val="22"/>
                <w:bdr w:val="nil"/>
                <w:rtl w:val="0"/>
              </w:rPr>
              <w:t>Internal Revenue Bulletin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 Revenue Ruling is a judicial source of Federal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could be a correct citation: Rev. Rul. </w:t>
            </w:r>
            <w:r>
              <w:rPr>
                <w:rStyle w:val="DefaultParagraphFont"/>
                <w:rFonts w:ascii="Times New Roman" w:eastAsia="Times New Roman" w:hAnsi="Times New Roman" w:cs="Times New Roman"/>
                <w:b w:val="0"/>
                <w:bCs w:val="0"/>
                <w:i w:val="0"/>
                <w:iCs w:val="0"/>
                <w:smallCaps w:val="0"/>
                <w:color w:val="000000"/>
                <w:sz w:val="22"/>
                <w:szCs w:val="22"/>
                <w:bdr w:val="nil"/>
                <w:rtl w:val="0"/>
              </w:rPr>
              <w:t>95-271,1995-64 I.R.B. 18</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deal with the internal management practices and procedures of the IRS.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Post-1984 letter rulings may be substantial authority for purposes of the accuracy-related penalty in § 6662.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 letter ruling applies only to the taxpayer who asks for and obtains a letter ruling.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required to make a letter ruling public.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letters usually involve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 deal with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Technical Advice Memoranda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precedents by taxpayers.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Court of Federal Claims. Only in the Tax Court can jurisdiction be obtained without first paying the assessed tax deficiency.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a U.S. District Court, a jury can decide both questions of fact and questions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Three judges will normally hear each U.S. Tax Court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can obtain a jury trial in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Arizona is in the jurisdiction of the Eighth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is in the jurisdiction of the Second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rule has been overturned by the U.S.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granting of a Writ of Certiorari indicates that at least four members of the Supreme Court believe that an issue is of sufficient importance to be heard by the full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refers to the party against whom a suit is brought.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term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a synonym for </w:t>
            </w:r>
            <w:r>
              <w:rPr>
                <w:rStyle w:val="DefaultParagraphFont"/>
                <w:rFonts w:ascii="Times New Roman" w:eastAsia="Times New Roman" w:hAnsi="Times New Roman" w:cs="Times New Roman"/>
                <w:b w:val="0"/>
                <w:bCs w:val="0"/>
                <w:i/>
                <w:iCs/>
                <w:smallCaps w:val="0"/>
                <w:color w:val="000000"/>
                <w:sz w:val="22"/>
                <w:szCs w:val="22"/>
                <w:bdr w:val="nil"/>
                <w:rtl w:val="0"/>
              </w:rPr>
              <w:t>defendant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meets most often in Washington, D.C.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are 11 geographic U.S.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is correct: </w:t>
            </w:r>
            <w:r>
              <w:rPr>
                <w:rStyle w:val="DefaultParagraphFont"/>
                <w:rFonts w:ascii="Times New Roman" w:eastAsia="Times New Roman" w:hAnsi="Times New Roman" w:cs="Times New Roman"/>
                <w:b w:val="0"/>
                <w:bCs w:val="0"/>
                <w:i/>
                <w:iCs/>
                <w:smallCaps w:val="0"/>
                <w:color w:val="000000"/>
                <w:sz w:val="22"/>
                <w:szCs w:val="22"/>
                <w:bdr w:val="nil"/>
                <w:rtl w:val="0"/>
              </w:rPr>
              <w:t>Larry G. Mitchell</w:t>
            </w:r>
            <w:r>
              <w:rPr>
                <w:rStyle w:val="DefaultParagraphFont"/>
                <w:rFonts w:ascii="Times New Roman" w:eastAsia="Times New Roman" w:hAnsi="Times New Roman" w:cs="Times New Roman"/>
                <w:b w:val="0"/>
                <w:bCs w:val="0"/>
                <w:i w:val="0"/>
                <w:iCs w:val="0"/>
                <w:smallCaps w:val="0"/>
                <w:color w:val="000000"/>
                <w:sz w:val="22"/>
                <w:szCs w:val="22"/>
                <w:bdr w:val="nil"/>
                <w:rtl w:val="0"/>
              </w:rPr>
              <w:t>, 131 T.C. 215 (2008).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IRS issues an acquiescence or nonacquiescence only for regular Tax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is a direct conflict between an Internal Revenue Code section adopted in 2010 and a treaty with France (signed in 2016). The Internal Revenue Code section controls.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Index to Federal Tax Articles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(published by Thomson Reuters) is available electronically.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is considered the lowest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research process should </w:t>
            </w:r>
            <w:r>
              <w:rPr>
                <w:rStyle w:val="DefaultParagraphFont"/>
                <w:rFonts w:ascii="Times New Roman" w:eastAsia="Times New Roman" w:hAnsi="Times New Roman" w:cs="Times New Roman"/>
                <w:b w:val="0"/>
                <w:bCs w:val="0"/>
                <w:i/>
                <w:iCs/>
                <w:smallCaps w:val="0"/>
                <w:color w:val="000000"/>
                <w:sz w:val="22"/>
                <w:szCs w:val="22"/>
                <w:bdr w:val="nil"/>
                <w:rtl w:val="0"/>
              </w:rPr>
              <w:t>always</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begin with a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Electronic (online) databases are most frequently searched by the keyword approach.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 treasure trove is taxable when sold or exchanged.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 Bluebook is substantial authority for purposes of the accuracy related penalty.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purpose of effective tax planning is to reduce or defer the tax in the current tax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Deferring income to a subsequent year is considered to be tax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Tax planning usually involves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Regulation section of the CPA exa</w:t>
            </w:r>
            <w:r>
              <w:rPr>
                <w:rStyle w:val="DefaultParagraphFont"/>
                <w:rFonts w:ascii="Times New Roman" w:eastAsia="Times New Roman" w:hAnsi="Times New Roman" w:cs="Times New Roman"/>
                <w:b w:val="0"/>
                <w:bCs w:val="0"/>
                <w:i w:val="0"/>
                <w:iCs w:val="0"/>
                <w:smallCaps w:val="0"/>
                <w:color w:val="000000"/>
                <w:sz w:val="22"/>
                <w:szCs w:val="22"/>
                <w:bdr w:val="nil"/>
                <w:rtl w:val="0"/>
              </w:rPr>
              <w:t>m is approximately 80%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Taxation and 20% Law &amp; Professional Responsibilities.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The Tax Cuts and Jobs Act of 2017 became part of the Internal Revenue Code of 1986.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tax measures typically originate in the Senate Finance Committee of the U.S.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Currently, the Internal Revenue Code of 1986 does not contain §§ 308, 309, and 310. This absence means these sections were repealed by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Before a tax bill can become law, it must be approved (signed) by the President of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Normally, when the Senate version of a tax bill differs from that passed by the House, a Joint Conference Committee drafts a compromise tax bill.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C refers to the subchapter in the Internal Revenue Code that deals with partnerships and partners.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first published in the Internal Revenue Bulletin.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 Temporary Regulation under § 303 of the Code would be cited as follows: Temp. Reg. § 303.</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Internal Revenue Code was first codified in what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1913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1923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1939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1954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Tax bills are handled by which committee in the U.S. House of Representatives?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Taxation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Budget Committee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Federal tax legislation generally originates in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 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Floor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Subtitle A of the Internal Revenue Code covers which of the following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Estate and gift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Excise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Employment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 212(1), the number (1) stands for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Paragraph designation.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Subparagraph designation.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these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correct citation to the Internal Revenue Code?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211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1222(1)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2(a)(1)(A)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 cites.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 administrative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Code § 199A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Counsel Memorandum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sources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types of Regulations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a Regulation that interprets the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Treasury Department.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Designed to provide an interpretation of the tax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Carries more legal force than a Revenue Ruling.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In addressing the importance of a Regulation, an IRS agent must: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equal weight to the Internal Revenue Code and the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Regulation rather than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less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item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a precedent?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What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Temporary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not be cited as precedent.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with Proposed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Automatically expire within three years after the date of issuance.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Found in the </w:t>
                  </w:r>
                  <w:r>
                    <w:rPr>
                      <w:rStyle w:val="DefaultParagraphFont"/>
                      <w:rFonts w:ascii="Times New Roman" w:eastAsia="Times New Roman" w:hAnsi="Times New Roman" w:cs="Times New Roman"/>
                      <w:b w:val="0"/>
                      <w:bCs w:val="0"/>
                      <w:i/>
                      <w:iCs/>
                      <w:smallCaps w:val="0"/>
                      <w:color w:val="000000"/>
                      <w:sz w:val="22"/>
                      <w:szCs w:val="22"/>
                      <w:bdr w:val="nil"/>
                      <w:rtl w:val="0"/>
                    </w:rPr>
                    <w:t>Federal Register.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administrative release deals with a proposed transaction rather than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Letter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indicates that a decision has precedential value for future cases?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Stare decisis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En banc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Reenactment doctrine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loses in a U.S. District Court may appeal directly to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decides not to pay a tax deficiency,  must litigate in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A jury trial is available in the following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taxpayer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appeal a case from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will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acquiesce to the following tax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(formerly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is presently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major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Federal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Tax Management Portfolios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 (Thomson Reuters)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Analysts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searching on an electronic (online) tax service, which approach is more frequently used?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Keyword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Table of contents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not a judicial citation?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CCA 200909002.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2008-289.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TCM 32 (1979).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592 F.Supp.18.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lowest authority in the Federal tax law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tax-related website probably gives the best policy-orientation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taxalmanac.org.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irs.gov.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EY.com.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taxanaly</w:t>
                  </w:r>
                  <w:r>
                    <w:rPr>
                      <w:rStyle w:val="DefaultParagraphFont"/>
                      <w:rFonts w:ascii="Times New Roman" w:eastAsia="Times New Roman" w:hAnsi="Times New Roman" w:cs="Times New Roman"/>
                      <w:b w:val="0"/>
                      <w:bCs w:val="0"/>
                      <w:i w:val="0"/>
                      <w:iCs w:val="0"/>
                      <w:smallCaps w:val="0"/>
                      <w:color w:val="000000"/>
                      <w:sz w:val="22"/>
                      <w:szCs w:val="22"/>
                      <w:bdr w:val="nil"/>
                      <w:rtl w:val="0"/>
                    </w:rPr>
                    <w:t>sts.com.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court decision would probably carry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Regular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Reviewed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Tax Court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w:t>
                  </w:r>
                  <w:r>
                    <w:rPr>
                      <w:rStyle w:val="DefaultParagraphFont"/>
                      <w:rFonts w:ascii="Times New Roman" w:eastAsia="Times New Roman" w:hAnsi="Times New Roman" w:cs="Times New Roman"/>
                      <w:b w:val="0"/>
                      <w:bCs w:val="0"/>
                      <w:i w:val="0"/>
                      <w:iCs w:val="0"/>
                      <w:smallCaps w:val="0"/>
                      <w:color w:val="000000"/>
                      <w:sz w:val="22"/>
                      <w:szCs w:val="22"/>
                      <w:bdr w:val="nil"/>
                      <w:rtl w:val="0"/>
                    </w:rPr>
                    <w: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Regulations have the force and effect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Finalized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items tell taxpayers the IRS’s reaction to certain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Actions on Decisions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 89-99, 1989-2 C.B. 422.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Estate of Harry Holmes v. Comm.</w:t>
                  </w:r>
                  <w:r>
                    <w:rPr>
                      <w:rStyle w:val="DefaultParagraphFont"/>
                      <w:rFonts w:ascii="Times New Roman" w:eastAsia="Times New Roman" w:hAnsi="Times New Roman" w:cs="Times New Roman"/>
                      <w:b w:val="0"/>
                      <w:bCs w:val="0"/>
                      <w:i w:val="0"/>
                      <w:iCs w:val="0"/>
                      <w:smallCaps w:val="0"/>
                      <w:color w:val="000000"/>
                      <w:sz w:val="22"/>
                      <w:szCs w:val="22"/>
                      <w:bdr w:val="nil"/>
                      <w:rtl w:val="0"/>
                    </w:rPr>
                    <w:t>, 326 U.S. 480 (1946).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 Rul. 79-353, 1979-2 C.B. 325.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 Reg. § 1.752-4T(f).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incorrect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with respect to taxation on the CPA exam?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exam now has only four parts.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no longer task-based simulations on the exam.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candidate may not go back after exiting a testlet.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Simulations include a four-function pop-up calculator.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court decisions carries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Cases Division of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company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 citators for tax purposes?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Wiley &amp; Sons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Interpret the following citation: 64-1 USTC ¶9618, aff’d in 344 F.2d 966.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Small Cases Division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Circuit Court of Appeals decision that was affirmed on appeal.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Second Circuit Court of Appeals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T.C. 1018.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159 F.2d 848 (CA-2, 1947).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354 F. Supp. 1003 (D.Ct. GA. 1972).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914 F.2d 396 (CA-3, 1990).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U.S. Tax Court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Apollo Computer, Inc. v. U.S., 95-1 (USTC ¶50,015 (Fed.Cl., 1994)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Westreco, Inc., T.C. Memo. 1992-561 (1992).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Bausch &amp; Lomb, Inc. v. Comm., 933 F.2d 1084 (CA-2, 1991).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Portland Manufacturing Co. v. Comm., 35 AFTR2d 1439 (CA-9, 1975).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If these citations appeared after a trial court decision, which one means that the decision was overruled?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633 F.2d 512 (CA-7, 1980).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Rem’d 399 F.2d 800 (CA-5, 1968).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914 F.2d 396 (CA-3, 1990).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Rev’d 935 F.2d 203 (CA-5, 1991).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decision of the U.S. Tax Court could be cited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1990-650.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68-1 USTC ¶9200.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AFTR.2d 456.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Serverino R. Nico, Jr., 67 T.C. 647 (1977).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by a Federal judge in Tax Notes.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IRS publication.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Written determination letter.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about a nonacquiescence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4"/>
              <w:gridCol w:w="80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is issued in the Federal Registrar.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Nonacquiescences are published only for certain regular decisions of the 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in published in the Internal Revenue Bulletin.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IRS does not issue nonacquiescences to adverse decisions that are not appealed.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are Treasury Department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Regulations are issued by the U.S. Treasury Department under authority granted by Congress. Interpretive by nature, they provide taxpayers with considerable guidance on the meaning and application of the Internal Revenue Code. Regulations may be issued in </w:t>
                  </w:r>
                  <w:r>
                    <w:rPr>
                      <w:rStyle w:val="DefaultParagraphFont"/>
                      <w:rFonts w:ascii="Times New Roman" w:eastAsia="Times New Roman" w:hAnsi="Times New Roman" w:cs="Times New Roman"/>
                      <w:b w:val="0"/>
                      <w:bCs w:val="0"/>
                      <w:i/>
                      <w:iCs/>
                      <w:smallCaps w:val="0"/>
                      <w:color w:val="000000"/>
                      <w:sz w:val="22"/>
                      <w:szCs w:val="22"/>
                      <w:bdr w:val="nil"/>
                      <w:rtl w:val="0"/>
                    </w:rPr>
                    <w:t>proposed, temporary,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or </w:t>
                  </w:r>
                  <w:r>
                    <w:rPr>
                      <w:rStyle w:val="DefaultParagraphFont"/>
                      <w:rFonts w:ascii="Times New Roman" w:eastAsia="Times New Roman" w:hAnsi="Times New Roman" w:cs="Times New Roman"/>
                      <w:b w:val="0"/>
                      <w:bCs w:val="0"/>
                      <w:i/>
                      <w:iCs/>
                      <w:smallCaps w:val="0"/>
                      <w:color w:val="000000"/>
                      <w:sz w:val="22"/>
                      <w:szCs w:val="22"/>
                      <w:bdr w:val="nil"/>
                      <w:rtl w:val="0"/>
                    </w:rPr>
                    <w:t>final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form. Regulations carry considerable authority as the official interpretation of tax statutes. They are an important factor to consider in complying with the tax law. Courts generally ignore Proposed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Revenue Rulings with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official pronouncements of the National Office of the IRS. They typically provide one or more examples of how the IRS would apply a law to specific fact situations. Like Regulations, Revenue Rulings are designed to provide interpretation of the tax law. However, they do not carry the same legal force and effect as Regulations and usually deal with more restricted problems. Regulations are approved by the Secretary of the Treasury, whereas Revenue Rulings generally are not.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are issued in the same manner as Revenue Rulings, but deal with the internal management practices and procedures of the IRS. Familiarity with these procedures can increase taxpayer compliance and help the IRS administer the tax laws more efficiently. A taxpayer’s failure to follow a Revenue Procedure can result in unnecessary delay or, in a discretionary situation, can cause the IRS to decline to act on behalf of the taxpayer.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How can Congressional Committee Reports be used by a tax researcher?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Committee Reports often explain the provisions of proposed legislation and are a valuable source of ascertaining the intent of Congress. The intent of Congress is the key to interpreting new legislation by taxpayers, especially before Regulations are published.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a Technical Advice Memorandum?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Office of the IRS releases Technical Advice Memoranda (TAMs) weekly. TAMs resemble letter rulings in that they give the IRS’s determination of an issue. However, they differ in several respects. Letter rulings deal with proposed transactions and are issued to taxpayers at their request. In contrast, TAMs deal with completed transactions. Furthermore, TAMs arise from questions raised by IRS personnel during audits and are issued by the National Office of the IRS to its field personnel. TAMs are often requested for questions relating to exempt organizations and employee plans. TAMs are not officially published and may not be cited or used as precedent.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advantages and disadvantages of the Small Cases Division of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appeal from the Small Cases Division. The jurisdiction of the Small Cases Division is limited to cases involving amounts of $50,000 or less. The proceedings of the Small Cases Division are informal (e.g., no necessity for the taxpayer to be represented by a lawyer or other tax adviser). Often, special trial judges rather than Tax Court judges preside over these proceedings. The decisions of the Small Cases Division are not precedents for any other court decision and are not reviewable by any higher court. Proceedings can be more timely and less expensive in the Small Cases Division. Some of these cases can now be found on the U.S. Tax Court Internet Website.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Distinguish between the jurisdiction of the U.S. Tax Court and a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hears only tax cases and is the most popular tax forum. The U.S. District Court hears a wide variety of nontax cases, including drug crimes and other Federal violations, as well as tax cases. Some Tax Court justices have been appointed from IRS or Treasury Department positions. For these reasons, some people suggest that the U.S. Tax Court has more expertise in tax matters.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How do treaties fit within tax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signs certain tax treaties (sometimes called tax conventions) with foreign countries to render mutual assistance in tax enforcement and to avoid double taxation. Tax legislation enacted in 1988 provided that neither a tax law nor a tax treaty takes general precedence. Thus, when there is a direct conflict with the Internal Revenue Code and a treaty, the most recent item will take precedence. A taxpayer must disclose on the tax return any position where a treaty overrides a tax law. There is a $1,000 penalty per failure to disclose for individuals and a $10,000 per failure to disclose penalty for corporations.</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 02 Working With the Tax Law</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Online Assessment,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 02 Working With the Tax Law</dc:title>
  <dc:creator>Linda Conley</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GE2TONZXGI2DQNBR</vt:lpwstr>
  </property>
</Properties>
</file>